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DD" w:rsidRDefault="005044DD" w:rsidP="00FE4D5B">
      <w:r>
        <w:t>Cursus CGT Angststoornissen &amp; Deeltijdbehandeling</w:t>
      </w:r>
    </w:p>
    <w:p w:rsidR="005044DD" w:rsidRDefault="005044DD" w:rsidP="00FE4D5B"/>
    <w:p w:rsidR="005044DD" w:rsidRDefault="005044DD" w:rsidP="00FE4D5B">
      <w:r>
        <w:t>Docent: Marjolein van den Ingh</w:t>
      </w:r>
    </w:p>
    <w:p w:rsidR="005044DD" w:rsidRDefault="005044DD" w:rsidP="00FE4D5B">
      <w:r>
        <w:t>Registraties: klinisch psycholoog (</w:t>
      </w:r>
      <w:proofErr w:type="spellStart"/>
      <w:r>
        <w:t>nr</w:t>
      </w:r>
      <w:proofErr w:type="spellEnd"/>
      <w:r>
        <w:t>: 79057184325), supervisor VGCT (</w:t>
      </w:r>
      <w:proofErr w:type="spellStart"/>
      <w:r>
        <w:t>nr</w:t>
      </w:r>
      <w:proofErr w:type="spellEnd"/>
      <w:r>
        <w:t xml:space="preserve"> 6120), supervisor </w:t>
      </w:r>
      <w:proofErr w:type="spellStart"/>
      <w:r>
        <w:t>schematherapie</w:t>
      </w:r>
      <w:proofErr w:type="spellEnd"/>
      <w:r>
        <w:t xml:space="preserve">. </w:t>
      </w:r>
    </w:p>
    <w:p w:rsidR="005044DD" w:rsidRDefault="005044DD" w:rsidP="00FE4D5B"/>
    <w:p w:rsidR="00A57512" w:rsidRDefault="00A57512" w:rsidP="00FE4D5B">
      <w:r>
        <w:t>Bijeenkomsten: een hele dag (</w:t>
      </w:r>
      <w:r w:rsidR="00F55FBD">
        <w:t>7</w:t>
      </w:r>
      <w:r>
        <w:t xml:space="preserve"> lesuren) en een halve dag (3 uur). </w:t>
      </w:r>
    </w:p>
    <w:p w:rsidR="00A57512" w:rsidRDefault="00A57512" w:rsidP="00FE4D5B"/>
    <w:p w:rsidR="00A57512" w:rsidRPr="00F55FBD" w:rsidRDefault="00A57512" w:rsidP="00FE4D5B">
      <w:pPr>
        <w:rPr>
          <w:b/>
        </w:rPr>
      </w:pPr>
      <w:r w:rsidRPr="00F55FBD">
        <w:rPr>
          <w:b/>
        </w:rPr>
        <w:t>Programma dag 1</w:t>
      </w:r>
      <w:r w:rsidR="00F55FBD">
        <w:rPr>
          <w:b/>
        </w:rPr>
        <w:t xml:space="preserve"> (29-10-2018)</w:t>
      </w:r>
    </w:p>
    <w:p w:rsidR="00A57512" w:rsidRDefault="00A57512" w:rsidP="00FE4D5B"/>
    <w:p w:rsidR="00A57512" w:rsidRDefault="00A57512" w:rsidP="00FE4D5B">
      <w:r>
        <w:t>9.00 kennismaking</w:t>
      </w:r>
    </w:p>
    <w:p w:rsidR="00A57512" w:rsidRDefault="00A57512" w:rsidP="00FE4D5B">
      <w:r>
        <w:t xml:space="preserve">9.15 pitchen van de literatuur </w:t>
      </w:r>
    </w:p>
    <w:p w:rsidR="00A57512" w:rsidRDefault="00A57512" w:rsidP="00FE4D5B">
      <w:r>
        <w:t xml:space="preserve">10.00 </w:t>
      </w:r>
      <w:r w:rsidR="00F55FBD">
        <w:t>recente inzichten CGT angststoornissen</w:t>
      </w:r>
    </w:p>
    <w:p w:rsidR="00FE4D5B" w:rsidRDefault="00A57512" w:rsidP="00FE4D5B">
      <w:r>
        <w:t>10.45 pauze</w:t>
      </w:r>
    </w:p>
    <w:p w:rsidR="00A57512" w:rsidRDefault="00A57512" w:rsidP="00FE4D5B">
      <w:r>
        <w:t xml:space="preserve">11.00 uur oefenen met casusconceptualisatie en doelen opstellen </w:t>
      </w:r>
      <w:proofErr w:type="spellStart"/>
      <w:r>
        <w:t>n.a.v</w:t>
      </w:r>
      <w:proofErr w:type="spellEnd"/>
      <w:r>
        <w:t xml:space="preserve"> een casus </w:t>
      </w:r>
    </w:p>
    <w:p w:rsidR="00A57512" w:rsidRDefault="00A57512" w:rsidP="00FE4D5B">
      <w:r>
        <w:t xml:space="preserve">12.00 </w:t>
      </w:r>
      <w:r w:rsidR="00F55FBD">
        <w:t>lunch</w:t>
      </w:r>
      <w:r>
        <w:t xml:space="preserve">pauze </w:t>
      </w:r>
    </w:p>
    <w:p w:rsidR="00A57512" w:rsidRDefault="00A57512" w:rsidP="00FE4D5B">
      <w:r>
        <w:t xml:space="preserve">12.30 </w:t>
      </w:r>
      <w:r w:rsidR="00F55FBD">
        <w:t>Behandelprogramma Angst Altrecht (Deeltijd en Focus)</w:t>
      </w:r>
    </w:p>
    <w:p w:rsidR="00F55FBD" w:rsidRDefault="00F55FBD" w:rsidP="00FE4D5B">
      <w:r>
        <w:t>1315 Oefenen a.d.h.v. casuïstiek met verschillende uitdaagtechnieken</w:t>
      </w:r>
    </w:p>
    <w:p w:rsidR="00F55FBD" w:rsidRDefault="00F55FBD" w:rsidP="00F55FBD">
      <w:pPr>
        <w:pStyle w:val="Lijstalinea"/>
        <w:numPr>
          <w:ilvl w:val="0"/>
          <w:numId w:val="1"/>
        </w:numPr>
      </w:pPr>
      <w:r>
        <w:t>Gedragsexperimenten</w:t>
      </w:r>
    </w:p>
    <w:p w:rsidR="00F55FBD" w:rsidRDefault="00F55FBD" w:rsidP="00F55FBD">
      <w:pPr>
        <w:pStyle w:val="Lijstalinea"/>
        <w:numPr>
          <w:ilvl w:val="0"/>
          <w:numId w:val="1"/>
        </w:numPr>
      </w:pPr>
      <w:r>
        <w:t>Enquêtes</w:t>
      </w:r>
    </w:p>
    <w:p w:rsidR="00F55FBD" w:rsidRDefault="00F55FBD" w:rsidP="00F55FBD">
      <w:pPr>
        <w:pStyle w:val="Lijstalinea"/>
        <w:numPr>
          <w:ilvl w:val="0"/>
          <w:numId w:val="1"/>
        </w:numPr>
      </w:pPr>
      <w:proofErr w:type="spellStart"/>
      <w:r>
        <w:t>Introceptieve</w:t>
      </w:r>
      <w:proofErr w:type="spellEnd"/>
      <w:r>
        <w:t xml:space="preserve"> exposure</w:t>
      </w:r>
    </w:p>
    <w:p w:rsidR="00F55FBD" w:rsidRDefault="00F55FBD" w:rsidP="00F55FBD">
      <w:pPr>
        <w:pStyle w:val="Lijstalinea"/>
        <w:numPr>
          <w:ilvl w:val="0"/>
          <w:numId w:val="1"/>
        </w:numPr>
      </w:pPr>
      <w:proofErr w:type="spellStart"/>
      <w:r>
        <w:t>Shame</w:t>
      </w:r>
      <w:proofErr w:type="spellEnd"/>
      <w:r>
        <w:t xml:space="preserve"> </w:t>
      </w:r>
      <w:proofErr w:type="spellStart"/>
      <w:r>
        <w:t>attacking</w:t>
      </w:r>
      <w:proofErr w:type="spellEnd"/>
    </w:p>
    <w:p w:rsidR="00F55FBD" w:rsidRDefault="00F55FBD" w:rsidP="00F55FBD">
      <w:r>
        <w:t>15.00 pauze</w:t>
      </w:r>
    </w:p>
    <w:p w:rsidR="00F55FBD" w:rsidRDefault="00F55FBD" w:rsidP="00F55FBD">
      <w:r>
        <w:t xml:space="preserve">15.15 CGT in de verschillende deeltijdonderdelen integreren (PMT, beeldend, muziek). Hoe wordt dit gedaan bij Altrecht en hoe kan het gedaan worden? </w:t>
      </w:r>
    </w:p>
    <w:p w:rsidR="00F55FBD" w:rsidRDefault="00F55FBD" w:rsidP="00F55FBD">
      <w:r>
        <w:t xml:space="preserve">16.00 </w:t>
      </w:r>
      <w:proofErr w:type="spellStart"/>
      <w:r>
        <w:t>Social</w:t>
      </w:r>
      <w:proofErr w:type="spellEnd"/>
      <w:r>
        <w:t xml:space="preserve"> media integreren in exposure? </w:t>
      </w:r>
    </w:p>
    <w:p w:rsidR="00F55FBD" w:rsidRDefault="00F55FBD" w:rsidP="00F55FBD"/>
    <w:p w:rsidR="00F55FBD" w:rsidRDefault="00F55FBD" w:rsidP="00F55FBD"/>
    <w:p w:rsidR="00F55FBD" w:rsidRPr="00F55FBD" w:rsidRDefault="00F55FBD" w:rsidP="00F55FBD">
      <w:pPr>
        <w:rPr>
          <w:b/>
        </w:rPr>
      </w:pPr>
      <w:r w:rsidRPr="00F55FBD">
        <w:rPr>
          <w:b/>
        </w:rPr>
        <w:t>Programma dag 2 (26-11-2018)</w:t>
      </w:r>
    </w:p>
    <w:p w:rsidR="00F55FBD" w:rsidRDefault="00F55FBD" w:rsidP="00F55FBD"/>
    <w:p w:rsidR="00F55FBD" w:rsidRDefault="00F55FBD" w:rsidP="00F55FBD">
      <w:r>
        <w:t>9.00 Vragen n.a.v. vorige keer</w:t>
      </w:r>
    </w:p>
    <w:p w:rsidR="00F55FBD" w:rsidRDefault="00F55FBD" w:rsidP="00F55FBD">
      <w:r>
        <w:t>9.30 Oefenen met eigen casussen (met er tussen in 15 minuten pauze)</w:t>
      </w:r>
    </w:p>
    <w:p w:rsidR="00F55FBD" w:rsidRDefault="00F55FBD" w:rsidP="00F55FBD">
      <w:r>
        <w:t xml:space="preserve">11.30 Nabespreking van cursusdagen. </w:t>
      </w:r>
    </w:p>
    <w:p w:rsidR="00F55FBD" w:rsidRDefault="00F55FBD" w:rsidP="00F55FBD"/>
    <w:p w:rsidR="00F55FBD" w:rsidRDefault="00F55FBD" w:rsidP="00F55FBD"/>
    <w:p w:rsidR="00F55FBD" w:rsidRPr="00F55FBD" w:rsidRDefault="00F55FBD" w:rsidP="00F55FBD">
      <w:pPr>
        <w:rPr>
          <w:b/>
        </w:rPr>
      </w:pPr>
      <w:r w:rsidRPr="00F55FBD">
        <w:rPr>
          <w:b/>
        </w:rPr>
        <w:t>Literatuur</w:t>
      </w:r>
    </w:p>
    <w:p w:rsidR="00F55FBD" w:rsidRDefault="00F55FBD" w:rsidP="00F55FBD">
      <w:pPr>
        <w:ind w:left="567" w:hanging="567"/>
        <w:jc w:val="both"/>
        <w:rPr>
          <w:rFonts w:ascii="Scala-Regular" w:hAnsi="Scala-Regular"/>
          <w:sz w:val="23"/>
          <w:szCs w:val="23"/>
        </w:rPr>
      </w:pPr>
      <w:r>
        <w:rPr>
          <w:rFonts w:ascii="Scala-Regular" w:hAnsi="Scala-Regular"/>
          <w:sz w:val="23"/>
          <w:szCs w:val="23"/>
        </w:rPr>
        <w:t xml:space="preserve">Rijkeboer, M.M., &amp; Hout, M.A. van den (2014). Nieuwe inzichten over exposure. </w:t>
      </w:r>
      <w:r>
        <w:rPr>
          <w:rFonts w:ascii="Scala-Regular" w:hAnsi="Scala-Regular"/>
          <w:i/>
          <w:iCs/>
          <w:sz w:val="23"/>
          <w:szCs w:val="23"/>
        </w:rPr>
        <w:t xml:space="preserve">Gedragstherapie, 47, </w:t>
      </w:r>
      <w:r>
        <w:rPr>
          <w:rFonts w:ascii="Scala-Regular" w:hAnsi="Scala-Regular"/>
          <w:sz w:val="23"/>
          <w:szCs w:val="23"/>
        </w:rPr>
        <w:t>2-19.</w:t>
      </w:r>
    </w:p>
    <w:p w:rsidR="00F55FBD" w:rsidRDefault="00F55FBD" w:rsidP="00F55FBD">
      <w:pPr>
        <w:ind w:left="567" w:hanging="567"/>
        <w:jc w:val="both"/>
        <w:rPr>
          <w:rFonts w:ascii="Scala-Regular" w:hAnsi="Scala-Regular"/>
          <w:sz w:val="23"/>
          <w:szCs w:val="23"/>
          <w:lang w:val="en-GB"/>
        </w:rPr>
      </w:pPr>
      <w:proofErr w:type="spellStart"/>
      <w:r>
        <w:rPr>
          <w:rFonts w:ascii="Scala-Regular" w:hAnsi="Scala-Regular"/>
          <w:sz w:val="23"/>
          <w:szCs w:val="23"/>
          <w:lang w:val="en-US"/>
        </w:rPr>
        <w:t>Shafran</w:t>
      </w:r>
      <w:proofErr w:type="spellEnd"/>
      <w:r>
        <w:rPr>
          <w:rFonts w:ascii="Scala-Regular" w:hAnsi="Scala-Regular"/>
          <w:sz w:val="23"/>
          <w:szCs w:val="23"/>
          <w:lang w:val="en-US"/>
        </w:rPr>
        <w:t xml:space="preserve">, R, Clark, D.M., Fairburn, C.G., </w:t>
      </w:r>
      <w:proofErr w:type="spellStart"/>
      <w:r>
        <w:rPr>
          <w:rFonts w:ascii="Scala-Regular" w:hAnsi="Scala-Regular"/>
          <w:sz w:val="23"/>
          <w:szCs w:val="23"/>
          <w:lang w:val="en-US"/>
        </w:rPr>
        <w:t>Arntz</w:t>
      </w:r>
      <w:proofErr w:type="spellEnd"/>
      <w:r>
        <w:rPr>
          <w:rFonts w:ascii="Scala-Regular" w:hAnsi="Scala-Regular"/>
          <w:sz w:val="23"/>
          <w:szCs w:val="23"/>
          <w:lang w:val="en-US"/>
        </w:rPr>
        <w:t xml:space="preserve">, A., Barlow, D.H., Ehlers, A., et al. </w:t>
      </w:r>
      <w:r>
        <w:rPr>
          <w:rFonts w:ascii="Scala-Regular" w:hAnsi="Scala-Regular"/>
          <w:sz w:val="23"/>
          <w:szCs w:val="23"/>
          <w:lang w:val="en-GB"/>
        </w:rPr>
        <w:t xml:space="preserve">(2009). Mind the gab: Improving the dissemination of CBT. </w:t>
      </w:r>
      <w:r>
        <w:rPr>
          <w:rFonts w:ascii="Scala-Regular" w:hAnsi="Scala-Regular"/>
          <w:i/>
          <w:iCs/>
          <w:sz w:val="23"/>
          <w:szCs w:val="23"/>
          <w:lang w:val="en-GB"/>
        </w:rPr>
        <w:t xml:space="preserve">Behaviour Research and Therapy, 47, </w:t>
      </w:r>
      <w:r>
        <w:rPr>
          <w:rFonts w:ascii="Scala-Regular" w:hAnsi="Scala-Regular"/>
          <w:sz w:val="23"/>
          <w:szCs w:val="23"/>
          <w:lang w:val="en-GB"/>
        </w:rPr>
        <w:t>902-909.</w:t>
      </w:r>
    </w:p>
    <w:p w:rsidR="00F55FBD" w:rsidRDefault="00F55FBD" w:rsidP="00F55FBD">
      <w:pPr>
        <w:ind w:left="567" w:hanging="567"/>
        <w:jc w:val="both"/>
        <w:rPr>
          <w:rFonts w:ascii="Scala-Regular" w:hAnsi="Scala-Regular"/>
          <w:sz w:val="23"/>
          <w:szCs w:val="23"/>
        </w:rPr>
      </w:pPr>
      <w:proofErr w:type="spellStart"/>
      <w:r>
        <w:rPr>
          <w:rFonts w:ascii="Scala-Regular" w:hAnsi="Scala-Regular"/>
          <w:sz w:val="23"/>
          <w:szCs w:val="23"/>
          <w:lang w:val="en-GB"/>
        </w:rPr>
        <w:t>Vervliet</w:t>
      </w:r>
      <w:proofErr w:type="spellEnd"/>
      <w:r>
        <w:rPr>
          <w:rFonts w:ascii="Scala-Regular" w:hAnsi="Scala-Regular"/>
          <w:sz w:val="23"/>
          <w:szCs w:val="23"/>
          <w:lang w:val="en-GB"/>
        </w:rPr>
        <w:t xml:space="preserve">, B., </w:t>
      </w:r>
      <w:proofErr w:type="spellStart"/>
      <w:r>
        <w:rPr>
          <w:rFonts w:ascii="Scala-Regular" w:hAnsi="Scala-Regular"/>
          <w:sz w:val="23"/>
          <w:szCs w:val="23"/>
          <w:lang w:val="en-GB"/>
        </w:rPr>
        <w:t>Depreeuw</w:t>
      </w:r>
      <w:proofErr w:type="spellEnd"/>
      <w:r>
        <w:rPr>
          <w:rFonts w:ascii="Scala-Regular" w:hAnsi="Scala-Regular"/>
          <w:sz w:val="23"/>
          <w:szCs w:val="23"/>
          <w:lang w:val="en-GB"/>
        </w:rPr>
        <w:t xml:space="preserve">, B., </w:t>
      </w:r>
      <w:proofErr w:type="spellStart"/>
      <w:r>
        <w:rPr>
          <w:rFonts w:ascii="Scala-Regular" w:hAnsi="Scala-Regular"/>
          <w:sz w:val="23"/>
          <w:szCs w:val="23"/>
          <w:lang w:val="en-GB"/>
        </w:rPr>
        <w:t>Treanor</w:t>
      </w:r>
      <w:proofErr w:type="spellEnd"/>
      <w:r>
        <w:rPr>
          <w:rFonts w:ascii="Scala-Regular" w:hAnsi="Scala-Regular"/>
          <w:sz w:val="23"/>
          <w:szCs w:val="23"/>
          <w:lang w:val="en-GB"/>
        </w:rPr>
        <w:t xml:space="preserve">, M., Conway, C.C., </w:t>
      </w:r>
      <w:proofErr w:type="spellStart"/>
      <w:r>
        <w:rPr>
          <w:rFonts w:ascii="Scala-Regular" w:hAnsi="Scala-Regular"/>
          <w:sz w:val="23"/>
          <w:szCs w:val="23"/>
          <w:lang w:val="en-GB"/>
        </w:rPr>
        <w:t>Zbozinek</w:t>
      </w:r>
      <w:proofErr w:type="spellEnd"/>
      <w:r>
        <w:rPr>
          <w:rFonts w:ascii="Scala-Regular" w:hAnsi="Scala-Regular"/>
          <w:sz w:val="23"/>
          <w:szCs w:val="23"/>
          <w:lang w:val="en-GB"/>
        </w:rPr>
        <w:t xml:space="preserve">, T., &amp; </w:t>
      </w:r>
      <w:proofErr w:type="spellStart"/>
      <w:r>
        <w:rPr>
          <w:rFonts w:ascii="Scala-Regular" w:hAnsi="Scala-Regular"/>
          <w:sz w:val="23"/>
          <w:szCs w:val="23"/>
          <w:lang w:val="en-GB"/>
        </w:rPr>
        <w:t>Craske</w:t>
      </w:r>
      <w:proofErr w:type="spellEnd"/>
      <w:r>
        <w:rPr>
          <w:rFonts w:ascii="Scala-Regular" w:hAnsi="Scala-Regular"/>
          <w:sz w:val="23"/>
          <w:szCs w:val="23"/>
          <w:lang w:val="en-GB"/>
        </w:rPr>
        <w:t xml:space="preserve">, M.G. (2014). </w:t>
      </w:r>
      <w:r>
        <w:rPr>
          <w:rFonts w:ascii="Scala-Regular" w:hAnsi="Scala-Regular"/>
          <w:sz w:val="23"/>
          <w:szCs w:val="23"/>
        </w:rPr>
        <w:t xml:space="preserve">Exposure therapie maximaliseren. Een benadering volgens het </w:t>
      </w:r>
      <w:proofErr w:type="spellStart"/>
      <w:r>
        <w:rPr>
          <w:rFonts w:ascii="Scala-Regular" w:hAnsi="Scala-Regular"/>
          <w:sz w:val="23"/>
          <w:szCs w:val="23"/>
        </w:rPr>
        <w:t>inhibitorisch</w:t>
      </w:r>
      <w:proofErr w:type="spellEnd"/>
      <w:r>
        <w:rPr>
          <w:rFonts w:ascii="Scala-Regular" w:hAnsi="Scala-Regular"/>
          <w:sz w:val="23"/>
          <w:szCs w:val="23"/>
        </w:rPr>
        <w:t xml:space="preserve">-leermodel. </w:t>
      </w:r>
      <w:r>
        <w:rPr>
          <w:rFonts w:ascii="Scala-Regular" w:hAnsi="Scala-Regular"/>
          <w:i/>
          <w:iCs/>
          <w:sz w:val="23"/>
          <w:szCs w:val="23"/>
        </w:rPr>
        <w:t xml:space="preserve">Gedragstherapie, 47, </w:t>
      </w:r>
      <w:r>
        <w:rPr>
          <w:rFonts w:ascii="Scala-Regular" w:hAnsi="Scala-Regular"/>
          <w:sz w:val="23"/>
          <w:szCs w:val="23"/>
        </w:rPr>
        <w:t>296-339.</w:t>
      </w:r>
    </w:p>
    <w:p w:rsidR="00F55FBD" w:rsidRDefault="00F55FBD" w:rsidP="00F55FBD">
      <w:pPr>
        <w:ind w:left="567" w:hanging="567"/>
        <w:jc w:val="both"/>
        <w:rPr>
          <w:rFonts w:ascii="Scala-Regular" w:hAnsi="Scala-Regular"/>
          <w:sz w:val="23"/>
          <w:szCs w:val="23"/>
          <w:lang w:val="en-GB"/>
        </w:rPr>
      </w:pPr>
      <w:r>
        <w:rPr>
          <w:rFonts w:ascii="Scala-Regular" w:hAnsi="Scala-Regular"/>
          <w:sz w:val="23"/>
          <w:szCs w:val="23"/>
          <w:lang w:val="en-GB"/>
        </w:rPr>
        <w:t>Waller, G. &amp; Turner, H. (2016).</w:t>
      </w:r>
      <w:r>
        <w:rPr>
          <w:lang w:val="en-GB"/>
        </w:rPr>
        <w:t xml:space="preserve"> </w:t>
      </w:r>
      <w:r>
        <w:rPr>
          <w:rFonts w:ascii="Scala-Regular" w:hAnsi="Scala-Regular"/>
          <w:sz w:val="23"/>
          <w:szCs w:val="23"/>
          <w:lang w:val="en-GB"/>
        </w:rPr>
        <w:t xml:space="preserve">Therapist drift redux: Why well-meaning clinicians fail to deliver evidence-based therapy, and how to get back on track. </w:t>
      </w:r>
      <w:r>
        <w:rPr>
          <w:rFonts w:ascii="Scala-Regular" w:hAnsi="Scala-Regular"/>
          <w:i/>
          <w:iCs/>
          <w:sz w:val="23"/>
          <w:szCs w:val="23"/>
          <w:lang w:val="en-GB"/>
        </w:rPr>
        <w:t xml:space="preserve">Behaviour Research and Therapy, 77, </w:t>
      </w:r>
      <w:r>
        <w:rPr>
          <w:rFonts w:ascii="Scala-Regular" w:hAnsi="Scala-Regular"/>
          <w:sz w:val="23"/>
          <w:szCs w:val="23"/>
          <w:lang w:val="en-GB"/>
        </w:rPr>
        <w:t>129-137.</w:t>
      </w:r>
    </w:p>
    <w:p w:rsidR="00356EE9" w:rsidRDefault="00356EE9" w:rsidP="00F55FBD">
      <w:pPr>
        <w:ind w:left="567" w:hanging="567"/>
        <w:jc w:val="both"/>
        <w:rPr>
          <w:rFonts w:ascii="Scala-Regular" w:hAnsi="Scala-Regular"/>
          <w:sz w:val="23"/>
          <w:szCs w:val="23"/>
          <w:lang w:val="en-GB"/>
        </w:rPr>
      </w:pPr>
    </w:p>
    <w:p w:rsidR="00356EE9" w:rsidRPr="00506027" w:rsidRDefault="00356EE9" w:rsidP="00F55FBD">
      <w:pPr>
        <w:ind w:left="567" w:hanging="567"/>
        <w:jc w:val="both"/>
        <w:rPr>
          <w:rFonts w:ascii="Scala-Regular" w:hAnsi="Scala-Regular"/>
          <w:sz w:val="23"/>
          <w:szCs w:val="23"/>
        </w:rPr>
      </w:pPr>
      <w:r w:rsidRPr="00506027">
        <w:rPr>
          <w:rFonts w:ascii="Scala-Regular" w:hAnsi="Scala-Regular"/>
          <w:sz w:val="23"/>
          <w:szCs w:val="23"/>
        </w:rPr>
        <w:t xml:space="preserve">Eventueel aanvullen met: </w:t>
      </w:r>
      <w:r w:rsidR="00506027" w:rsidRPr="00506027">
        <w:rPr>
          <w:rFonts w:ascii="Scala-Regular" w:hAnsi="Scala-Regular"/>
          <w:sz w:val="23"/>
          <w:szCs w:val="23"/>
        </w:rPr>
        <w:t xml:space="preserve">(ACTIE MARJOLEIN) </w:t>
      </w:r>
    </w:p>
    <w:p w:rsidR="00356EE9" w:rsidRPr="00356EE9" w:rsidRDefault="00356EE9" w:rsidP="00356EE9">
      <w:pPr>
        <w:pStyle w:val="Lijstalinea"/>
        <w:numPr>
          <w:ilvl w:val="0"/>
          <w:numId w:val="1"/>
        </w:numPr>
        <w:jc w:val="both"/>
        <w:rPr>
          <w:rFonts w:ascii="Scala-Regular" w:hAnsi="Scala-Regular"/>
          <w:sz w:val="23"/>
          <w:szCs w:val="23"/>
        </w:rPr>
      </w:pPr>
      <w:r w:rsidRPr="00356EE9">
        <w:rPr>
          <w:rFonts w:ascii="Scala-Regular" w:hAnsi="Scala-Regular"/>
          <w:sz w:val="23"/>
          <w:szCs w:val="23"/>
        </w:rPr>
        <w:t>Artikel over system en CGT</w:t>
      </w:r>
    </w:p>
    <w:p w:rsidR="00F55FBD" w:rsidRDefault="00356EE9" w:rsidP="00356EE9">
      <w:pPr>
        <w:pStyle w:val="Lijstalinea"/>
        <w:numPr>
          <w:ilvl w:val="0"/>
          <w:numId w:val="1"/>
        </w:numPr>
        <w:jc w:val="both"/>
        <w:rPr>
          <w:rFonts w:ascii="Scala-Regular" w:hAnsi="Scala-Regular"/>
          <w:sz w:val="23"/>
          <w:szCs w:val="23"/>
        </w:rPr>
      </w:pPr>
      <w:r>
        <w:rPr>
          <w:rFonts w:ascii="Scala-Regular" w:hAnsi="Scala-Regular"/>
          <w:sz w:val="23"/>
          <w:szCs w:val="23"/>
        </w:rPr>
        <w:t xml:space="preserve">Artikel over kort en intensief (focus) </w:t>
      </w:r>
    </w:p>
    <w:p w:rsidR="00356EE9" w:rsidRPr="00356EE9" w:rsidRDefault="00356EE9" w:rsidP="00356EE9">
      <w:pPr>
        <w:pStyle w:val="Lijstalinea"/>
        <w:ind w:left="1068"/>
        <w:jc w:val="both"/>
        <w:rPr>
          <w:rFonts w:ascii="Scala-Regular" w:hAnsi="Scala-Regular"/>
          <w:sz w:val="23"/>
          <w:szCs w:val="23"/>
        </w:rPr>
      </w:pPr>
    </w:p>
    <w:p w:rsidR="00F55FBD" w:rsidRPr="00E607AE" w:rsidRDefault="00F55FBD" w:rsidP="00F55FBD">
      <w:pPr>
        <w:rPr>
          <w:rFonts w:ascii="Scala-Regular" w:hAnsi="Scala-Regular"/>
          <w:b/>
          <w:bCs/>
          <w:sz w:val="23"/>
          <w:szCs w:val="23"/>
          <w:lang w:val="en-GB"/>
        </w:rPr>
      </w:pPr>
      <w:proofErr w:type="spellStart"/>
      <w:r>
        <w:rPr>
          <w:rFonts w:ascii="Scala-Regular" w:hAnsi="Scala-Regular"/>
          <w:b/>
          <w:bCs/>
          <w:sz w:val="23"/>
          <w:szCs w:val="23"/>
          <w:lang w:val="en-GB"/>
        </w:rPr>
        <w:t>Aanbevolen</w:t>
      </w:r>
      <w:proofErr w:type="spellEnd"/>
      <w:r>
        <w:rPr>
          <w:rFonts w:ascii="Scala-Regular" w:hAnsi="Scala-Regular"/>
          <w:b/>
          <w:bCs/>
          <w:sz w:val="23"/>
          <w:szCs w:val="23"/>
          <w:lang w:val="en-GB"/>
        </w:rPr>
        <w:t xml:space="preserve"> </w:t>
      </w:r>
      <w:proofErr w:type="spellStart"/>
      <w:r>
        <w:rPr>
          <w:rFonts w:ascii="Scala-Regular" w:hAnsi="Scala-Regular"/>
          <w:b/>
          <w:bCs/>
          <w:sz w:val="23"/>
          <w:szCs w:val="23"/>
          <w:lang w:val="en-GB"/>
        </w:rPr>
        <w:t>literatuur</w:t>
      </w:r>
      <w:proofErr w:type="spellEnd"/>
      <w:r>
        <w:rPr>
          <w:rFonts w:ascii="Scala-Regular" w:hAnsi="Scala-Regular"/>
          <w:b/>
          <w:bCs/>
          <w:sz w:val="23"/>
          <w:szCs w:val="23"/>
          <w:lang w:val="en-GB"/>
        </w:rPr>
        <w:t>:</w:t>
      </w:r>
    </w:p>
    <w:p w:rsidR="00F55FBD" w:rsidRDefault="00F55FBD" w:rsidP="00F55FBD">
      <w:pPr>
        <w:ind w:left="708" w:hanging="708"/>
        <w:rPr>
          <w:rFonts w:ascii="Scala-Regular" w:hAnsi="Scala-Regular"/>
          <w:b/>
          <w:sz w:val="23"/>
          <w:szCs w:val="23"/>
        </w:rPr>
      </w:pPr>
      <w:r>
        <w:rPr>
          <w:rFonts w:ascii="Scala-Regular" w:hAnsi="Scala-Regular"/>
          <w:sz w:val="23"/>
          <w:szCs w:val="23"/>
          <w:lang w:val="en-US"/>
        </w:rPr>
        <w:t xml:space="preserve">Bennett-Levy, J., Butler, G., Fennell, M., </w:t>
      </w:r>
      <w:proofErr w:type="spellStart"/>
      <w:r>
        <w:rPr>
          <w:rFonts w:ascii="Scala-Regular" w:hAnsi="Scala-Regular"/>
          <w:sz w:val="23"/>
          <w:szCs w:val="23"/>
          <w:lang w:val="en-US"/>
        </w:rPr>
        <w:t>Hackmann</w:t>
      </w:r>
      <w:proofErr w:type="spellEnd"/>
      <w:r>
        <w:rPr>
          <w:rFonts w:ascii="Scala-Regular" w:hAnsi="Scala-Regular"/>
          <w:sz w:val="23"/>
          <w:szCs w:val="23"/>
          <w:lang w:val="en-US"/>
        </w:rPr>
        <w:t xml:space="preserve">, A., Mueller, M., &amp; Westbrook, D. (Eds.) (2004). </w:t>
      </w:r>
      <w:r>
        <w:rPr>
          <w:rFonts w:ascii="Scala-Regular" w:hAnsi="Scala-Regular"/>
          <w:i/>
          <w:iCs/>
          <w:sz w:val="23"/>
          <w:szCs w:val="23"/>
          <w:lang w:val="en-US"/>
        </w:rPr>
        <w:t xml:space="preserve">Oxford guide to </w:t>
      </w:r>
      <w:proofErr w:type="spellStart"/>
      <w:r>
        <w:rPr>
          <w:rFonts w:ascii="Scala-Regular" w:hAnsi="Scala-Regular"/>
          <w:i/>
          <w:iCs/>
          <w:sz w:val="23"/>
          <w:szCs w:val="23"/>
          <w:lang w:val="en-US"/>
        </w:rPr>
        <w:t>behavioural</w:t>
      </w:r>
      <w:proofErr w:type="spellEnd"/>
      <w:r>
        <w:rPr>
          <w:rFonts w:ascii="Scala-Regular" w:hAnsi="Scala-Regular"/>
          <w:i/>
          <w:iCs/>
          <w:sz w:val="23"/>
          <w:szCs w:val="23"/>
          <w:lang w:val="en-US"/>
        </w:rPr>
        <w:t xml:space="preserve"> experiments in cognitive therapy. </w:t>
      </w:r>
      <w:r w:rsidRPr="00163044">
        <w:rPr>
          <w:rFonts w:ascii="Scala-Regular" w:hAnsi="Scala-Regular"/>
          <w:sz w:val="23"/>
          <w:szCs w:val="23"/>
          <w:lang w:val="en-US"/>
        </w:rPr>
        <w:t xml:space="preserve">Oxford: Oxford University Press. </w:t>
      </w:r>
      <w:r>
        <w:rPr>
          <w:rFonts w:ascii="Scala-Regular" w:hAnsi="Scala-Regular"/>
          <w:b/>
          <w:sz w:val="23"/>
          <w:szCs w:val="23"/>
        </w:rPr>
        <w:t>In de N</w:t>
      </w:r>
      <w:r w:rsidRPr="004564FB">
        <w:rPr>
          <w:rFonts w:ascii="Scala-Regular" w:hAnsi="Scala-Regular"/>
          <w:b/>
          <w:sz w:val="23"/>
          <w:szCs w:val="23"/>
        </w:rPr>
        <w:t xml:space="preserve">ederlandse vertaling: </w:t>
      </w:r>
      <w:proofErr w:type="spellStart"/>
      <w:r w:rsidRPr="004564FB">
        <w:rPr>
          <w:rFonts w:ascii="Scala-Regular" w:hAnsi="Scala-Regular"/>
          <w:b/>
          <w:sz w:val="23"/>
          <w:szCs w:val="23"/>
        </w:rPr>
        <w:t>Gedragseksperimenten</w:t>
      </w:r>
      <w:proofErr w:type="spellEnd"/>
      <w:r w:rsidRPr="004564FB">
        <w:rPr>
          <w:rFonts w:ascii="Scala-Regular" w:hAnsi="Scala-Regular"/>
          <w:b/>
          <w:sz w:val="23"/>
          <w:szCs w:val="23"/>
        </w:rPr>
        <w:t xml:space="preserve"> in cognitieve therapie, 2010</w:t>
      </w:r>
    </w:p>
    <w:p w:rsidR="00F55FBD" w:rsidRDefault="00F55FBD" w:rsidP="00F55FBD"/>
    <w:p w:rsidR="00F55FBD" w:rsidRDefault="00F55FBD" w:rsidP="00F55FBD"/>
    <w:p w:rsidR="00A57512" w:rsidRDefault="00A57512" w:rsidP="00FE4D5B"/>
    <w:p w:rsidR="00A57512" w:rsidRPr="00FE4D5B" w:rsidRDefault="00A57512" w:rsidP="00FE4D5B"/>
    <w:sectPr w:rsidR="00A57512" w:rsidRPr="00FE4D5B" w:rsidSect="00796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26C8D"/>
    <w:multiLevelType w:val="hybridMultilevel"/>
    <w:tmpl w:val="489AC744"/>
    <w:lvl w:ilvl="0" w:tplc="24E837CE">
      <w:start w:val="131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DD"/>
    <w:rsid w:val="00084E9B"/>
    <w:rsid w:val="00161E13"/>
    <w:rsid w:val="00220437"/>
    <w:rsid w:val="00356EE9"/>
    <w:rsid w:val="004D0F51"/>
    <w:rsid w:val="005044DD"/>
    <w:rsid w:val="00506027"/>
    <w:rsid w:val="007450BB"/>
    <w:rsid w:val="00796339"/>
    <w:rsid w:val="00A57512"/>
    <w:rsid w:val="00AD3063"/>
    <w:rsid w:val="00E915DC"/>
    <w:rsid w:val="00F55FBD"/>
    <w:rsid w:val="00F8057B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0F51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5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0F51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5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Ingh, Marjolein van den</dc:creator>
  <cp:lastModifiedBy>Ingh, Marjolein van den</cp:lastModifiedBy>
  <cp:revision>3</cp:revision>
  <dcterms:created xsi:type="dcterms:W3CDTF">2018-06-29T12:35:00Z</dcterms:created>
  <dcterms:modified xsi:type="dcterms:W3CDTF">2018-07-02T10:12:00Z</dcterms:modified>
</cp:coreProperties>
</file>